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B4" w:rsidRDefault="003018B4" w:rsidP="003018B4">
      <w:pPr>
        <w:ind w:left="-1134" w:right="0" w:firstLine="0"/>
      </w:pPr>
      <w:r w:rsidRPr="003018B4">
        <w:rPr>
          <w:b/>
          <w:noProof/>
          <w:sz w:val="28"/>
        </w:rPr>
        <w:drawing>
          <wp:inline distT="0" distB="0" distL="0" distR="0">
            <wp:extent cx="6629400" cy="9115425"/>
            <wp:effectExtent l="0" t="0" r="0" b="9525"/>
            <wp:docPr id="1" name="Рисунок 1" descr="I:\документы\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окументы\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64" cy="911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4A" w:rsidRDefault="003018B4" w:rsidP="003018B4">
      <w:pPr>
        <w:ind w:left="0" w:right="0" w:firstLine="0"/>
      </w:pPr>
      <w:r w:rsidRPr="003018B4">
        <w:rPr>
          <w:b/>
        </w:rPr>
        <w:lastRenderedPageBreak/>
        <w:t>1.3</w:t>
      </w:r>
      <w:r>
        <w:t xml:space="preserve">. </w:t>
      </w:r>
      <w:r w:rsidR="00287FD7">
        <w:t xml:space="preserve">Метод обучения – это совокупность приемов и способов организации познавательной деятельности ребенка, развитие его умственных сил, обучающего взаимодействия педагога и воспитанника, воспитанников между собой, с природной и общественной средой. </w:t>
      </w:r>
    </w:p>
    <w:p w:rsidR="0048064A" w:rsidRDefault="00287FD7" w:rsidP="0048064A">
      <w:pPr>
        <w:ind w:left="-5" w:right="0" w:firstLine="0"/>
      </w:pPr>
      <w:r>
        <w:t xml:space="preserve">Метод воспитания – это путь достижения воспитательной цели. </w:t>
      </w:r>
    </w:p>
    <w:p w:rsidR="0048064A" w:rsidRDefault="00287FD7" w:rsidP="0048064A">
      <w:pPr>
        <w:ind w:left="-5" w:right="0" w:firstLine="0"/>
      </w:pPr>
      <w:r>
        <w:t xml:space="preserve">В понятие педагогической технологии входят:  </w:t>
      </w:r>
      <w:bookmarkStart w:id="0" w:name="_GoBack"/>
      <w:bookmarkEnd w:id="0"/>
    </w:p>
    <w:p w:rsidR="00D01D19" w:rsidRDefault="00287FD7" w:rsidP="0048064A">
      <w:pPr>
        <w:ind w:left="-5" w:right="0" w:firstLine="0"/>
      </w:pPr>
      <w:r>
        <w:t xml:space="preserve">- концептуальная основа; </w:t>
      </w:r>
    </w:p>
    <w:p w:rsidR="00D01D19" w:rsidRDefault="00287FD7">
      <w:pPr>
        <w:numPr>
          <w:ilvl w:val="0"/>
          <w:numId w:val="3"/>
        </w:numPr>
        <w:ind w:right="0" w:hanging="139"/>
      </w:pPr>
      <w:r>
        <w:t xml:space="preserve">содержательная часть обучения (цели обучения и содержание учебного материала); </w:t>
      </w:r>
    </w:p>
    <w:p w:rsidR="00D01D19" w:rsidRDefault="00287FD7">
      <w:pPr>
        <w:numPr>
          <w:ilvl w:val="0"/>
          <w:numId w:val="3"/>
        </w:numPr>
        <w:ind w:right="0" w:hanging="139"/>
      </w:pPr>
      <w:r>
        <w:t xml:space="preserve">технологическая часть (организация учебного процесса, методы и формы учебной деятельности, методы и формы работы педагога, диагностика). </w:t>
      </w:r>
    </w:p>
    <w:p w:rsidR="00D01D19" w:rsidRDefault="00287FD7">
      <w:pPr>
        <w:ind w:left="-5" w:right="0"/>
      </w:pPr>
      <w:r>
        <w:t xml:space="preserve">Электронное обучение – это передача знаний и управление процессом обучения с помощью новых информационных и телекоммуникационных технологий. </w:t>
      </w:r>
    </w:p>
    <w:p w:rsidR="00D01D19" w:rsidRDefault="00287FD7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D01D19" w:rsidRDefault="00287FD7" w:rsidP="0048064A">
      <w:pPr>
        <w:pStyle w:val="2"/>
        <w:ind w:left="-5" w:right="0"/>
        <w:jc w:val="center"/>
      </w:pPr>
      <w:r>
        <w:t xml:space="preserve">2. ФУНКЦИИ ПЕДАГОГИЧЕСКИХ РАБОТНИКОВ ПРИ ИСПОЛЬЗОВАНИИ И СОВЕРШЕНСТВОВАНИИ </w:t>
      </w:r>
      <w:r>
        <w:tab/>
        <w:t xml:space="preserve">МЕТОДОВ </w:t>
      </w:r>
      <w:r>
        <w:tab/>
        <w:t xml:space="preserve">ОБУЧЕНИЯ </w:t>
      </w:r>
      <w:r>
        <w:tab/>
        <w:t xml:space="preserve">И </w:t>
      </w:r>
      <w:r>
        <w:tab/>
        <w:t>ВОСПИТАНИЯ, ОБРАЗОВАТЕЛЬНЫХ ТЕХНОЛОГИЙ, ЭЛЕКТРОННОГО ОБУЧЕНИЯ</w:t>
      </w:r>
    </w:p>
    <w:p w:rsidR="00EE562D" w:rsidRPr="00EE562D" w:rsidRDefault="00EE562D" w:rsidP="00EE562D"/>
    <w:p w:rsidR="00D01D19" w:rsidRDefault="00287FD7">
      <w:pPr>
        <w:ind w:left="-5" w:right="0"/>
      </w:pPr>
      <w:r>
        <w:rPr>
          <w:b/>
        </w:rPr>
        <w:t>2.1.</w:t>
      </w:r>
      <w:r>
        <w:t xml:space="preserve"> Для реализации ФГОС ДО в процессе образовательной деятельности педагоги используют:  </w:t>
      </w:r>
    </w:p>
    <w:p w:rsidR="00D01D19" w:rsidRDefault="00287FD7">
      <w:pPr>
        <w:spacing w:after="3" w:line="313" w:lineRule="auto"/>
        <w:ind w:left="0" w:right="0" w:firstLine="0"/>
        <w:jc w:val="left"/>
      </w:pPr>
      <w:r>
        <w:rPr>
          <w:u w:val="single" w:color="000000"/>
        </w:rPr>
        <w:t>Методы обучения и воспитания, принятые в дошкольной педагогике (в основе</w:t>
      </w:r>
      <w:r>
        <w:t xml:space="preserve"> </w:t>
      </w:r>
      <w:r>
        <w:rPr>
          <w:u w:val="single" w:color="000000"/>
        </w:rPr>
        <w:t>классификации - основные формы мышления (наглядно-действенное и наглядно-образное).</w:t>
      </w:r>
      <w:r>
        <w:t xml:space="preserve">  </w:t>
      </w:r>
    </w:p>
    <w:p w:rsidR="00D01D19" w:rsidRDefault="00287FD7" w:rsidP="0048064A">
      <w:pPr>
        <w:pStyle w:val="a4"/>
        <w:numPr>
          <w:ilvl w:val="0"/>
          <w:numId w:val="9"/>
        </w:numPr>
        <w:ind w:right="0"/>
      </w:pPr>
      <w:r>
        <w:t xml:space="preserve">Наглядные методы:  </w:t>
      </w:r>
    </w:p>
    <w:p w:rsidR="00D01D19" w:rsidRDefault="00287FD7">
      <w:pPr>
        <w:numPr>
          <w:ilvl w:val="0"/>
          <w:numId w:val="4"/>
        </w:numPr>
        <w:ind w:right="0"/>
      </w:pPr>
      <w:r>
        <w:t xml:space="preserve">Наблюдение – умение всматриваться в явления окружающего мира, замечать происходящие изменения, устанавливать их причины.  </w:t>
      </w:r>
    </w:p>
    <w:p w:rsidR="00D01D19" w:rsidRDefault="00287FD7">
      <w:pPr>
        <w:numPr>
          <w:ilvl w:val="0"/>
          <w:numId w:val="4"/>
        </w:numPr>
        <w:ind w:right="0"/>
      </w:pPr>
      <w:r>
        <w:t xml:space="preserve">Демонстрация наглядных пособий (предметов, репродукций, диафильмов, слайдов, видеозаписей, компьютерных программ). </w:t>
      </w:r>
    </w:p>
    <w:p w:rsidR="00D01D19" w:rsidRDefault="00287FD7" w:rsidP="0048064A">
      <w:pPr>
        <w:pStyle w:val="a4"/>
        <w:numPr>
          <w:ilvl w:val="0"/>
          <w:numId w:val="10"/>
        </w:numPr>
        <w:ind w:right="0"/>
      </w:pPr>
      <w:r>
        <w:t xml:space="preserve">Словесные методы и приёмы обучения:  </w:t>
      </w:r>
    </w:p>
    <w:p w:rsidR="00D01D19" w:rsidRDefault="00287FD7">
      <w:pPr>
        <w:numPr>
          <w:ilvl w:val="0"/>
          <w:numId w:val="5"/>
        </w:numPr>
        <w:ind w:right="0" w:hanging="139"/>
      </w:pPr>
      <w:r>
        <w:t xml:space="preserve">Рассказ педагога.  </w:t>
      </w:r>
    </w:p>
    <w:p w:rsidR="00D01D19" w:rsidRDefault="00287FD7">
      <w:pPr>
        <w:numPr>
          <w:ilvl w:val="0"/>
          <w:numId w:val="5"/>
        </w:numPr>
        <w:ind w:right="0" w:hanging="139"/>
      </w:pPr>
      <w:r>
        <w:t xml:space="preserve">Рассказы детей (пересказ сказок, рассказы по картинам, о предметах, из детского опыта, творческие рассказы).  </w:t>
      </w:r>
    </w:p>
    <w:p w:rsidR="00D01D19" w:rsidRDefault="00287FD7">
      <w:pPr>
        <w:numPr>
          <w:ilvl w:val="0"/>
          <w:numId w:val="5"/>
        </w:numPr>
        <w:ind w:right="0" w:hanging="139"/>
      </w:pPr>
      <w:r>
        <w:t xml:space="preserve">Беседа.  </w:t>
      </w:r>
    </w:p>
    <w:p w:rsidR="00D01D19" w:rsidRDefault="00287FD7">
      <w:pPr>
        <w:numPr>
          <w:ilvl w:val="0"/>
          <w:numId w:val="5"/>
        </w:numPr>
        <w:ind w:right="0" w:hanging="139"/>
      </w:pPr>
      <w:r>
        <w:t xml:space="preserve">Чтение художественной литературы.  </w:t>
      </w:r>
    </w:p>
    <w:p w:rsidR="00D01D19" w:rsidRDefault="00287FD7" w:rsidP="0048064A">
      <w:pPr>
        <w:pStyle w:val="a4"/>
        <w:numPr>
          <w:ilvl w:val="0"/>
          <w:numId w:val="12"/>
        </w:numPr>
        <w:ind w:right="0"/>
      </w:pPr>
      <w:r>
        <w:t xml:space="preserve">Практические методы обучения:  </w:t>
      </w:r>
    </w:p>
    <w:p w:rsidR="00D01D19" w:rsidRDefault="00287FD7">
      <w:pPr>
        <w:numPr>
          <w:ilvl w:val="0"/>
          <w:numId w:val="6"/>
        </w:numPr>
        <w:spacing w:after="13" w:line="306" w:lineRule="auto"/>
        <w:ind w:right="0" w:hanging="139"/>
      </w:pPr>
      <w:r>
        <w:t xml:space="preserve">Упражнение – это многократное повторение ребенком умственных или практических действий </w:t>
      </w:r>
      <w:r>
        <w:tab/>
        <w:t xml:space="preserve">заданного </w:t>
      </w:r>
      <w:r>
        <w:tab/>
        <w:t xml:space="preserve">содержания </w:t>
      </w:r>
      <w:r>
        <w:tab/>
        <w:t xml:space="preserve">(подражательно-исполнительского </w:t>
      </w:r>
      <w:r>
        <w:tab/>
        <w:t xml:space="preserve">характера, конструктивные, творческие).  </w:t>
      </w:r>
    </w:p>
    <w:p w:rsidR="00D01D19" w:rsidRDefault="00287FD7">
      <w:pPr>
        <w:numPr>
          <w:ilvl w:val="0"/>
          <w:numId w:val="6"/>
        </w:numPr>
        <w:ind w:right="0" w:hanging="139"/>
      </w:pPr>
      <w:r>
        <w:t xml:space="preserve">Элементарные опыты, экспериментирование. </w:t>
      </w:r>
    </w:p>
    <w:p w:rsidR="00D01D19" w:rsidRDefault="00287FD7">
      <w:pPr>
        <w:numPr>
          <w:ilvl w:val="0"/>
          <w:numId w:val="6"/>
        </w:numPr>
        <w:ind w:right="0" w:hanging="139"/>
      </w:pPr>
      <w:r>
        <w:t xml:space="preserve">Моделирование – это процесс создания моделей и их использования для формирования знаний о свойствах, структуре, отношениях, связях объектов (Д. Б. </w:t>
      </w:r>
      <w:proofErr w:type="spellStart"/>
      <w:r>
        <w:t>Эльконин</w:t>
      </w:r>
      <w:proofErr w:type="spellEnd"/>
      <w:r>
        <w:t xml:space="preserve">, Л. А. </w:t>
      </w:r>
      <w:proofErr w:type="spellStart"/>
      <w:r>
        <w:t>Венгер</w:t>
      </w:r>
      <w:proofErr w:type="spellEnd"/>
      <w:r>
        <w:t xml:space="preserve">, Н. Н. </w:t>
      </w:r>
      <w:proofErr w:type="spellStart"/>
      <w:r>
        <w:t>Поддъяков</w:t>
      </w:r>
      <w:proofErr w:type="spellEnd"/>
      <w:r>
        <w:t xml:space="preserve">).  </w:t>
      </w:r>
    </w:p>
    <w:p w:rsidR="00D01D19" w:rsidRDefault="00287FD7" w:rsidP="0048064A">
      <w:pPr>
        <w:pStyle w:val="a4"/>
        <w:numPr>
          <w:ilvl w:val="0"/>
          <w:numId w:val="14"/>
        </w:numPr>
        <w:ind w:right="0"/>
      </w:pPr>
      <w:r>
        <w:t xml:space="preserve">Игровые методы и приёмы обучения:  </w:t>
      </w:r>
    </w:p>
    <w:p w:rsidR="00D01D19" w:rsidRDefault="00287FD7">
      <w:pPr>
        <w:numPr>
          <w:ilvl w:val="0"/>
          <w:numId w:val="7"/>
        </w:numPr>
        <w:ind w:right="0" w:hanging="139"/>
      </w:pPr>
      <w:r>
        <w:lastRenderedPageBreak/>
        <w:t xml:space="preserve">Дидактическая игра  </w:t>
      </w:r>
    </w:p>
    <w:p w:rsidR="00D01D19" w:rsidRDefault="00287FD7">
      <w:pPr>
        <w:numPr>
          <w:ilvl w:val="0"/>
          <w:numId w:val="7"/>
        </w:numPr>
        <w:ind w:right="0" w:hanging="139"/>
      </w:pPr>
      <w:r>
        <w:t xml:space="preserve">Воображаемая ситуация в развернутом виде: с ролями, игровыми действиями, соответствующим игровым оборудованием.  </w:t>
      </w:r>
    </w:p>
    <w:p w:rsidR="00D01D19" w:rsidRDefault="00287FD7">
      <w:pPr>
        <w:ind w:left="-15" w:right="0" w:firstLine="708"/>
      </w:pPr>
      <w:r>
        <w:t>Технологии, применяемые в системе дошкольного образования: технологии развивающего обучения; технологии проблемного обучения; игровые технологии информацио</w:t>
      </w:r>
      <w:r w:rsidR="0048064A">
        <w:t xml:space="preserve">нно-коммуникативные технологии; </w:t>
      </w:r>
      <w:proofErr w:type="spellStart"/>
      <w:r>
        <w:t>здоровьесберегающие</w:t>
      </w:r>
      <w:proofErr w:type="spellEnd"/>
      <w:r>
        <w:t xml:space="preserve"> технологии; технологии проектной деятельности; технология исследовательской деятельности и т.д.  </w:t>
      </w:r>
    </w:p>
    <w:p w:rsidR="00D01D19" w:rsidRDefault="00287FD7">
      <w:pPr>
        <w:ind w:left="-5" w:right="0"/>
      </w:pPr>
      <w:r>
        <w:rPr>
          <w:b/>
        </w:rPr>
        <w:t>2.2.</w:t>
      </w:r>
      <w:r>
        <w:t xml:space="preserve"> Совершенствование и использование новых методик и технологий, повышающих эффективность учебно-воспитательного процесса педагогами</w:t>
      </w:r>
      <w:r w:rsidR="0048064A">
        <w:t>,</w:t>
      </w:r>
      <w:r>
        <w:t xml:space="preserve"> осуществляется в ходе инновационных процессов, происходящих на современном этапе развития общества, которые предъявляют и новые требования к образованию, поскольку традиционные способы обучения не всегда в состоянии обеспечить подготовку ребёнка к меняющимся условиям жизни. Совершенствование методик и технологий происходит и в процессе модернизации средств обучения и воспитания, изменения контингента обучающихся.  </w:t>
      </w:r>
    </w:p>
    <w:p w:rsidR="00D01D19" w:rsidRDefault="00287FD7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D01D19" w:rsidRDefault="00287FD7" w:rsidP="0048064A">
      <w:pPr>
        <w:pStyle w:val="2"/>
        <w:ind w:left="-5" w:right="0"/>
        <w:jc w:val="center"/>
      </w:pPr>
      <w:r>
        <w:t xml:space="preserve">3. ОБЯЗАННОСТИ ПЕДАГОГИЧЕСКИХ РАБОТНИКОВ ПРИ ИСПОЛЬЗОВАНИИ И СОВЕРШЕНСТВОВАНИИ </w:t>
      </w:r>
      <w:r>
        <w:tab/>
        <w:t xml:space="preserve">МЕТОДОВ </w:t>
      </w:r>
      <w:r>
        <w:tab/>
        <w:t xml:space="preserve">ОБУЧЕНИЯ </w:t>
      </w:r>
      <w:r>
        <w:tab/>
        <w:t xml:space="preserve">И </w:t>
      </w:r>
      <w:r>
        <w:tab/>
        <w:t>ВОСПИТАНИЯ, ОБРАЗОВАТЕЛЬНЫХ ТЕХНОЛОГИЙ, ЭЛЕКТРОННОГО ОБУЧЕНИЯ</w:t>
      </w:r>
    </w:p>
    <w:p w:rsidR="00EE562D" w:rsidRPr="00EE562D" w:rsidRDefault="00EE562D" w:rsidP="00EE562D"/>
    <w:p w:rsidR="00D01D19" w:rsidRDefault="00287FD7">
      <w:pPr>
        <w:ind w:left="-5" w:right="0"/>
      </w:pPr>
      <w:r>
        <w:rPr>
          <w:b/>
        </w:rPr>
        <w:t>3.1.</w:t>
      </w:r>
      <w:r>
        <w:t xml:space="preserve"> Педагоги обязаны при использовании и совершенствовании методов обучения и воспитания, образовательных технологий, электронного обучения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</w:t>
      </w:r>
      <w:r w:rsidR="0048064A">
        <w:t xml:space="preserve">ти с медицинскими работниками, </w:t>
      </w:r>
      <w:r>
        <w:t xml:space="preserve">организациями.  </w:t>
      </w:r>
    </w:p>
    <w:p w:rsidR="00D01D19" w:rsidRDefault="00287FD7">
      <w:pPr>
        <w:ind w:left="-5" w:right="0"/>
      </w:pPr>
      <w:r>
        <w:rPr>
          <w:b/>
        </w:rPr>
        <w:t>3.2.</w:t>
      </w:r>
      <w:r>
        <w:t xml:space="preserve"> Выбор и сочетание методов и приемов обучения зависит от:  </w:t>
      </w:r>
    </w:p>
    <w:p w:rsidR="00D01D19" w:rsidRDefault="00287FD7">
      <w:pPr>
        <w:numPr>
          <w:ilvl w:val="0"/>
          <w:numId w:val="8"/>
        </w:numPr>
        <w:ind w:right="0" w:hanging="139"/>
      </w:pPr>
      <w:r>
        <w:t xml:space="preserve">содержания учебного материала; </w:t>
      </w:r>
    </w:p>
    <w:p w:rsidR="00D01D19" w:rsidRDefault="00287FD7">
      <w:pPr>
        <w:numPr>
          <w:ilvl w:val="0"/>
          <w:numId w:val="8"/>
        </w:numPr>
        <w:ind w:right="0" w:hanging="139"/>
      </w:pPr>
      <w:r>
        <w:t xml:space="preserve">возрастных особенностей детей (в младшем дошкольном возрасте ведущая роль принадлежит наглядным и игровым методам; в среднем дошкольном возрасте возрастает роль практических и словесных методов; в старшем дошкольном возрасте повышается роль словесных методов обучения); </w:t>
      </w:r>
    </w:p>
    <w:p w:rsidR="0048064A" w:rsidRDefault="00287FD7">
      <w:pPr>
        <w:numPr>
          <w:ilvl w:val="0"/>
          <w:numId w:val="8"/>
        </w:numPr>
        <w:ind w:right="0" w:hanging="139"/>
      </w:pPr>
      <w:r>
        <w:t xml:space="preserve">формы организации обучения (воспитатель выбирает ведущий метод и к нему предусматривает разнообразные приемы); </w:t>
      </w:r>
    </w:p>
    <w:p w:rsidR="0048064A" w:rsidRDefault="00287FD7" w:rsidP="0048064A">
      <w:pPr>
        <w:ind w:left="0" w:right="0" w:firstLine="0"/>
      </w:pPr>
      <w:r>
        <w:t xml:space="preserve">- оснащенности педагогического процесса; </w:t>
      </w:r>
    </w:p>
    <w:p w:rsidR="00D01D19" w:rsidRDefault="00287FD7" w:rsidP="0048064A">
      <w:pPr>
        <w:ind w:left="0" w:right="0" w:firstLine="0"/>
      </w:pPr>
      <w:r>
        <w:t xml:space="preserve">- личности воспитателя.  </w:t>
      </w:r>
    </w:p>
    <w:p w:rsidR="00D01D19" w:rsidRDefault="00287FD7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D01D19" w:rsidRDefault="00287FD7" w:rsidP="0048064A">
      <w:pPr>
        <w:pStyle w:val="2"/>
        <w:ind w:left="-5" w:right="0"/>
        <w:jc w:val="center"/>
      </w:pPr>
      <w:r>
        <w:t xml:space="preserve">4. </w:t>
      </w:r>
      <w:r>
        <w:tab/>
        <w:t xml:space="preserve">ПРАВА </w:t>
      </w:r>
      <w:r>
        <w:tab/>
        <w:t xml:space="preserve">ПЕДАГОГОВ </w:t>
      </w:r>
      <w:r>
        <w:tab/>
        <w:t xml:space="preserve">НА </w:t>
      </w:r>
      <w:r>
        <w:tab/>
        <w:t xml:space="preserve">ВЫБОР </w:t>
      </w:r>
      <w:r>
        <w:tab/>
        <w:t xml:space="preserve">ИСПОЛЬЗОВАНИЯ </w:t>
      </w:r>
      <w:r>
        <w:tab/>
        <w:t xml:space="preserve">И СОВЕРШЕНСТВОВАНИЯ </w:t>
      </w:r>
      <w:r>
        <w:tab/>
        <w:t xml:space="preserve">МЕТОДОВ </w:t>
      </w:r>
      <w:r>
        <w:tab/>
        <w:t xml:space="preserve">ОБУЧЕНИЯ </w:t>
      </w:r>
      <w:r>
        <w:tab/>
        <w:t xml:space="preserve">И </w:t>
      </w:r>
      <w:r>
        <w:tab/>
        <w:t>ВОСПИТАНИЯ, ОБРАЗОВАТЕЛЬНЫХ ТЕХНОЛОГИЙ, ЭЛЕКТРОННОГО ОБУЧЕНИЯ</w:t>
      </w:r>
    </w:p>
    <w:p w:rsidR="00EE562D" w:rsidRPr="00EE562D" w:rsidRDefault="00EE562D" w:rsidP="00EE562D"/>
    <w:p w:rsidR="00D01D19" w:rsidRDefault="00287FD7">
      <w:pPr>
        <w:ind w:left="-5" w:right="0"/>
      </w:pPr>
      <w:r>
        <w:rPr>
          <w:b/>
        </w:rPr>
        <w:lastRenderedPageBreak/>
        <w:t>4.1.</w:t>
      </w:r>
      <w:r>
        <w:t xml:space="preserve">  Педагоги имеют право на свободу выбора и использования педагогически обоснованных форм, средств, методов обучения и воспитания; совершенствование методов обучения и воспитания, образовательных технологий, электронного обучения; во внедрение инноваций.  </w:t>
      </w:r>
    </w:p>
    <w:p w:rsidR="00D01D19" w:rsidRDefault="00287FD7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D01D19" w:rsidRDefault="00287FD7" w:rsidP="0048064A">
      <w:pPr>
        <w:pStyle w:val="2"/>
        <w:ind w:left="-5" w:right="0"/>
        <w:jc w:val="center"/>
      </w:pPr>
      <w:r>
        <w:t xml:space="preserve">5. </w:t>
      </w:r>
      <w:r>
        <w:tab/>
        <w:t xml:space="preserve">ОТВЕТСТВЕННОСТЬ </w:t>
      </w:r>
      <w:r>
        <w:tab/>
        <w:t xml:space="preserve">ПЕДАГОГОВ </w:t>
      </w:r>
      <w:r>
        <w:tab/>
        <w:t xml:space="preserve">ПРИ </w:t>
      </w:r>
      <w:r>
        <w:tab/>
        <w:t xml:space="preserve">ИСПОЛЬЗОВАНИИ </w:t>
      </w:r>
      <w:r>
        <w:tab/>
        <w:t xml:space="preserve">И СОВЕРШЕНСТВОВАНИИ </w:t>
      </w:r>
      <w:r>
        <w:tab/>
        <w:t xml:space="preserve">МЕТОДОВ </w:t>
      </w:r>
      <w:r>
        <w:tab/>
        <w:t xml:space="preserve">ОБУЧЕНИЯ </w:t>
      </w:r>
      <w:r>
        <w:tab/>
        <w:t xml:space="preserve">И </w:t>
      </w:r>
      <w:r>
        <w:tab/>
        <w:t>ВОСПИТАНИЯ, ОБРАЗОВАТЕЛЬНЫХ ТЕХНОЛОГИЙ, ЭЛЕКТРОННОГО ОБУЧЕНИЯ</w:t>
      </w:r>
    </w:p>
    <w:p w:rsidR="00EE562D" w:rsidRPr="00EE562D" w:rsidRDefault="00EE562D" w:rsidP="00EE562D"/>
    <w:p w:rsidR="00EE562D" w:rsidRDefault="00287FD7">
      <w:pPr>
        <w:ind w:left="-5" w:right="0"/>
      </w:pPr>
      <w:r>
        <w:rPr>
          <w:b/>
        </w:rPr>
        <w:t>5.1.</w:t>
      </w:r>
      <w:r>
        <w:t xml:space="preserve"> Педагоги несут ответственность за эффективное использование и совершенствование методов обучения и воспитания, образовательных технологий, электронного обучения;  </w:t>
      </w:r>
    </w:p>
    <w:p w:rsidR="00D01D19" w:rsidRDefault="00287FD7">
      <w:pPr>
        <w:ind w:left="-5" w:right="0"/>
      </w:pPr>
      <w:r>
        <w:rPr>
          <w:b/>
        </w:rPr>
        <w:t>5.2.</w:t>
      </w:r>
      <w:r>
        <w:t xml:space="preserve"> Педагогические работники несут ответственность за неисполнение или ненадлежащее исполнение возложенных на них обяза</w:t>
      </w:r>
      <w:r w:rsidR="00EE562D">
        <w:t xml:space="preserve">нностей в порядке и в случаях, </w:t>
      </w:r>
      <w:r>
        <w:t xml:space="preserve">установленных законодательством Российской Федерации. </w:t>
      </w:r>
    </w:p>
    <w:p w:rsidR="00D01D19" w:rsidRDefault="00287FD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01D19">
      <w:footerReference w:type="even" r:id="rId8"/>
      <w:footerReference w:type="default" r:id="rId9"/>
      <w:footerReference w:type="first" r:id="rId10"/>
      <w:type w:val="continuous"/>
      <w:pgSz w:w="11906" w:h="16838"/>
      <w:pgMar w:top="1184" w:right="846" w:bottom="1019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D7" w:rsidRDefault="00287FD7">
      <w:pPr>
        <w:spacing w:after="0" w:line="240" w:lineRule="auto"/>
      </w:pPr>
      <w:r>
        <w:separator/>
      </w:r>
    </w:p>
  </w:endnote>
  <w:endnote w:type="continuationSeparator" w:id="0">
    <w:p w:rsidR="00287FD7" w:rsidRDefault="0028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19" w:rsidRDefault="00287FD7">
    <w:pPr>
      <w:spacing w:after="0" w:line="259" w:lineRule="auto"/>
      <w:ind w:left="0" w:right="-3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01D19" w:rsidRDefault="00287FD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19" w:rsidRDefault="00287FD7">
    <w:pPr>
      <w:spacing w:after="0" w:line="259" w:lineRule="auto"/>
      <w:ind w:left="0" w:right="-3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18B4" w:rsidRPr="003018B4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01D19" w:rsidRDefault="00287FD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19" w:rsidRDefault="00D01D1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D7" w:rsidRDefault="00287FD7">
      <w:pPr>
        <w:spacing w:after="0" w:line="240" w:lineRule="auto"/>
      </w:pPr>
      <w:r>
        <w:separator/>
      </w:r>
    </w:p>
  </w:footnote>
  <w:footnote w:type="continuationSeparator" w:id="0">
    <w:p w:rsidR="00287FD7" w:rsidRDefault="0028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5FA"/>
    <w:multiLevelType w:val="hybridMultilevel"/>
    <w:tmpl w:val="9844DA60"/>
    <w:lvl w:ilvl="0" w:tplc="47747DF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634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206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E27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C66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7F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2F1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097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F8F9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521E9"/>
    <w:multiLevelType w:val="hybridMultilevel"/>
    <w:tmpl w:val="946C915C"/>
    <w:lvl w:ilvl="0" w:tplc="BD62F020">
      <w:numFmt w:val="bullet"/>
      <w:lvlText w:val=""/>
      <w:lvlJc w:val="left"/>
      <w:pPr>
        <w:ind w:left="345" w:hanging="360"/>
      </w:pPr>
      <w:rPr>
        <w:rFonts w:ascii="Segoe UI Symbol" w:eastAsia="Segoe UI Symbol" w:hAnsi="Segoe UI Symbol" w:cs="Segoe UI 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80C4B14"/>
    <w:multiLevelType w:val="hybridMultilevel"/>
    <w:tmpl w:val="1C069BEC"/>
    <w:lvl w:ilvl="0" w:tplc="507E7F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2BA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CE1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E47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626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E09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2DB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8AE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7F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BB062E"/>
    <w:multiLevelType w:val="multilevel"/>
    <w:tmpl w:val="8416AD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AA1432"/>
    <w:multiLevelType w:val="hybridMultilevel"/>
    <w:tmpl w:val="D92C2F82"/>
    <w:lvl w:ilvl="0" w:tplc="5518FF90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1374204"/>
    <w:multiLevelType w:val="hybridMultilevel"/>
    <w:tmpl w:val="82F46E68"/>
    <w:lvl w:ilvl="0" w:tplc="19C88554">
      <w:numFmt w:val="bullet"/>
      <w:lvlText w:val=""/>
      <w:lvlJc w:val="left"/>
      <w:pPr>
        <w:ind w:left="345" w:hanging="360"/>
      </w:pPr>
      <w:rPr>
        <w:rFonts w:ascii="Segoe UI Symbol" w:eastAsia="Segoe UI Symbol" w:hAnsi="Segoe UI Symbol" w:cs="Segoe UI 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38BF497D"/>
    <w:multiLevelType w:val="hybridMultilevel"/>
    <w:tmpl w:val="E36C354E"/>
    <w:lvl w:ilvl="0" w:tplc="71A08E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48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42D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CDC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CED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276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EDB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286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6D6E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9D5C1E"/>
    <w:multiLevelType w:val="hybridMultilevel"/>
    <w:tmpl w:val="57AE0622"/>
    <w:lvl w:ilvl="0" w:tplc="BB8A4EB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EF6E2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87C54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466D8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A94D6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A805C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47C40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DB52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9568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7F3FB6"/>
    <w:multiLevelType w:val="hybridMultilevel"/>
    <w:tmpl w:val="D214E06A"/>
    <w:lvl w:ilvl="0" w:tplc="EC700CC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255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61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2D4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0E2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2A5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2EA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EFB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ACF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127608"/>
    <w:multiLevelType w:val="hybridMultilevel"/>
    <w:tmpl w:val="DAB4AEA0"/>
    <w:lvl w:ilvl="0" w:tplc="5518FF90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0D224F2"/>
    <w:multiLevelType w:val="hybridMultilevel"/>
    <w:tmpl w:val="116CB662"/>
    <w:lvl w:ilvl="0" w:tplc="5518FF9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06D0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C661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D0A0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46AD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D88F4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78862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5FE23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A054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5D4EB7"/>
    <w:multiLevelType w:val="hybridMultilevel"/>
    <w:tmpl w:val="02E44108"/>
    <w:lvl w:ilvl="0" w:tplc="5518FF90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1150A07"/>
    <w:multiLevelType w:val="hybridMultilevel"/>
    <w:tmpl w:val="DC58B2C2"/>
    <w:lvl w:ilvl="0" w:tplc="037C1786">
      <w:numFmt w:val="bullet"/>
      <w:lvlText w:val=""/>
      <w:lvlJc w:val="left"/>
      <w:pPr>
        <w:ind w:left="345" w:hanging="360"/>
      </w:pPr>
      <w:rPr>
        <w:rFonts w:ascii="Segoe UI Symbol" w:eastAsia="Segoe UI Symbol" w:hAnsi="Segoe UI Symbol" w:cs="Segoe UI 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3F83A16"/>
    <w:multiLevelType w:val="hybridMultilevel"/>
    <w:tmpl w:val="471A2198"/>
    <w:lvl w:ilvl="0" w:tplc="474ED2A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70D6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E98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8E5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693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C1C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07A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4D2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2DB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A8540D"/>
    <w:multiLevelType w:val="hybridMultilevel"/>
    <w:tmpl w:val="86EC96C4"/>
    <w:lvl w:ilvl="0" w:tplc="5518FF90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3"/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19"/>
    <w:rsid w:val="00287FD7"/>
    <w:rsid w:val="003018B4"/>
    <w:rsid w:val="0048064A"/>
    <w:rsid w:val="00D01D19"/>
    <w:rsid w:val="00E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E04E"/>
  <w15:docId w15:val="{5C966D9C-369E-4840-B358-E1960C74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left="496" w:right="3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8"/>
      <w:ind w:left="10" w:right="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4806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4</cp:revision>
  <dcterms:created xsi:type="dcterms:W3CDTF">2017-02-18T16:27:00Z</dcterms:created>
  <dcterms:modified xsi:type="dcterms:W3CDTF">2017-02-23T04:51:00Z</dcterms:modified>
</cp:coreProperties>
</file>